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314595">
        <w:rPr>
          <w:rFonts w:ascii="Verdana" w:hAnsi="Verdana"/>
          <w:sz w:val="18"/>
          <w:szCs w:val="18"/>
        </w:rPr>
        <w:t>„Chemické hubení nežádoucí vegetace v obvodu ST Č. Budějovice 2020“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715A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15A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15A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715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715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715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715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715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715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715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715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715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C715A6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C715A6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C715A6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C715A6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490" w:rsidRDefault="00334490">
      <w:r>
        <w:separator/>
      </w:r>
    </w:p>
  </w:endnote>
  <w:endnote w:type="continuationSeparator" w:id="0">
    <w:p w:rsidR="00334490" w:rsidRDefault="00334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490" w:rsidRDefault="00334490">
      <w:r>
        <w:separator/>
      </w:r>
    </w:p>
  </w:footnote>
  <w:footnote w:type="continuationSeparator" w:id="0">
    <w:p w:rsidR="00334490" w:rsidRDefault="00334490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4595"/>
    <w:rsid w:val="00333895"/>
    <w:rsid w:val="00334490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715A6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B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3CA9BBB-DF54-41FB-A2D1-DE5D183C1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2020-01-31T12:41:00Z</dcterms:created>
  <dcterms:modified xsi:type="dcterms:W3CDTF">2020-04-23T08:03:00Z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